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2499" w14:textId="77777777" w:rsidR="007602E1" w:rsidRPr="007602E1" w:rsidRDefault="007602E1" w:rsidP="007602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  <w:r w:rsidRPr="007602E1">
        <w:rPr>
          <w:rFonts w:ascii="New Era Casual" w:hAnsi="New Era Casual" w:cs="New Era Casual"/>
          <w:color w:val="F20700"/>
          <w:spacing w:val="3"/>
          <w:sz w:val="26"/>
          <w:szCs w:val="26"/>
        </w:rPr>
        <w:t>Salidas desde Madrid</w:t>
      </w:r>
    </w:p>
    <w:p w14:paraId="1C8B7930" w14:textId="77777777" w:rsidR="0067385F" w:rsidRPr="0067385F" w:rsidRDefault="0067385F" w:rsidP="0067385F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aps/>
          <w:color w:val="F20700"/>
          <w:sz w:val="52"/>
          <w:szCs w:val="52"/>
        </w:rPr>
      </w:pPr>
      <w:r w:rsidRPr="0067385F">
        <w:rPr>
          <w:rFonts w:ascii="New Era Casual" w:hAnsi="New Era Casual" w:cs="New Era Casual"/>
          <w:caps/>
          <w:color w:val="F20700"/>
          <w:sz w:val="52"/>
          <w:szCs w:val="52"/>
        </w:rPr>
        <w:t>Andalucía y Marruecos</w:t>
      </w:r>
    </w:p>
    <w:p w14:paraId="58AAEC26" w14:textId="77777777" w:rsidR="0067385F" w:rsidRPr="0067385F" w:rsidRDefault="0067385F" w:rsidP="0067385F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Fira Sans Light" w:hAnsi="Fira Sans Light" w:cs="Fira Sans Light"/>
          <w:color w:val="000000"/>
          <w:w w:val="105"/>
          <w:sz w:val="17"/>
          <w:szCs w:val="17"/>
        </w:rPr>
      </w:pPr>
      <w:r w:rsidRPr="0067385F">
        <w:rPr>
          <w:rFonts w:ascii="Fira Sans Light" w:hAnsi="Fira Sans Light" w:cs="Fira Sans Light"/>
          <w:color w:val="000000"/>
          <w:w w:val="105"/>
          <w:sz w:val="17"/>
          <w:szCs w:val="17"/>
        </w:rPr>
        <w:t>C-6102</w:t>
      </w:r>
    </w:p>
    <w:p w14:paraId="393E39B1" w14:textId="70190C45" w:rsidR="005C146E" w:rsidRDefault="0067385F" w:rsidP="005C146E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10</w:t>
      </w:r>
      <w:r w:rsidR="005C146E"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 xml:space="preserve"> d</w:t>
      </w:r>
      <w:r w:rsidR="005C146E" w:rsidRPr="005C146E"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ías</w:t>
      </w:r>
    </w:p>
    <w:p w14:paraId="2A7CD4FF" w14:textId="0BF89B4C" w:rsidR="0067385F" w:rsidRDefault="0067385F" w:rsidP="0067385F">
      <w:pPr>
        <w:tabs>
          <w:tab w:val="left" w:pos="1389"/>
        </w:tabs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color w:val="4CAAD1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4CAAD1"/>
          <w:w w:val="75"/>
          <w:sz w:val="20"/>
          <w:szCs w:val="20"/>
        </w:rPr>
        <w:t>Noches:</w:t>
      </w:r>
      <w:r w:rsidRPr="0067385F">
        <w:rPr>
          <w:rFonts w:ascii="Helvetica" w:hAnsi="Helvetica" w:cs="Helvetica"/>
          <w:color w:val="4CAAD1"/>
          <w:w w:val="75"/>
          <w:sz w:val="20"/>
          <w:szCs w:val="20"/>
        </w:rPr>
        <w:t xml:space="preserve"> Sevilla 2. Córdoba 1. Costa del Sol 2. Fez 2. Tánger 1. Granada 1.</w:t>
      </w:r>
    </w:p>
    <w:p w14:paraId="5B6A5932" w14:textId="19ECC1E9" w:rsidR="0067385F" w:rsidRDefault="0067385F" w:rsidP="0067385F">
      <w:pPr>
        <w:tabs>
          <w:tab w:val="left" w:pos="1389"/>
        </w:tabs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color w:val="4CAAD1"/>
          <w:w w:val="75"/>
          <w:sz w:val="20"/>
          <w:szCs w:val="20"/>
        </w:rPr>
      </w:pPr>
    </w:p>
    <w:p w14:paraId="547AA867" w14:textId="3CFF871F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1.º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Sábado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MADRID-CÁCERES-SEVILLA (560 kms)</w:t>
      </w:r>
    </w:p>
    <w:p w14:paraId="009B48B8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Salida de nuestra terminal a las 08:00 hrs.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Cena y alojamiento.</w:t>
      </w:r>
    </w:p>
    <w:p w14:paraId="60417164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49A7EC29" w14:textId="77777777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2.º Día (Domingo) SEVILLA</w:t>
      </w:r>
    </w:p>
    <w:p w14:paraId="4A1BB63D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spacing w:val="-1"/>
          <w:w w:val="75"/>
          <w:sz w:val="20"/>
          <w:szCs w:val="20"/>
        </w:rPr>
        <w:t>Media pensión.</w:t>
      </w:r>
      <w:r w:rsidRPr="0067385F">
        <w:rPr>
          <w:rFonts w:ascii="Helvetica" w:hAnsi="Helvetica" w:cs="Helvetica"/>
          <w:color w:val="000000"/>
          <w:spacing w:val="-1"/>
          <w:w w:val="75"/>
          <w:sz w:val="20"/>
          <w:szCs w:val="20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242B17BB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243A250C" w14:textId="77777777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3.º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Lunes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SEVILLA-CÓRDOBA (145 kms)</w:t>
      </w:r>
    </w:p>
    <w:p w14:paraId="65ABF51B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 Salida hacia la ciudad de Córdoba.  Comenzaremos nuestra visita a pie desde la Puerta de Almodovar para llegar al barrio </w:t>
      </w:r>
      <w:proofErr w:type="gramStart"/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>Judío</w:t>
      </w:r>
      <w:proofErr w:type="gramEnd"/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 y continuar con la visita del interior de la famosa Mezquita/ Catedral. Resto del tiempo libre. </w:t>
      </w: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 xml:space="preserve">Cena y alojamiento. </w:t>
      </w:r>
    </w:p>
    <w:p w14:paraId="10E6EC0C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05FA36AB" w14:textId="31EF833F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4.º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Martes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CÓRDOBA-RONDA-COSTA DEL SOL (322 kms)</w:t>
      </w:r>
    </w:p>
    <w:p w14:paraId="6B0FFB56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 Salida por la Ruta de los Pueblos Blancos hacia Ronda. Tiempo libre en esta bella población andaluza y continuación hacia la Costa del Sol. </w:t>
      </w: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Cena y alojamiento</w:t>
      </w: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>.</w:t>
      </w:r>
    </w:p>
    <w:p w14:paraId="5F29FB71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689FF8C9" w14:textId="77777777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5.º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Miércoles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COSTA DEL SOL-TÁNGER-FEZ (Ferry) (480 kms)</w:t>
      </w:r>
    </w:p>
    <w:p w14:paraId="5C1835F2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Desayuno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. Salida desde la Costa del Sol para embarcar rumbo a Tánger cruzando el Estrecho de Gibraltar. Llegada a Marruecos y continuación a Fez. </w:t>
      </w: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Cena y alojamiento.</w:t>
      </w:r>
    </w:p>
    <w:p w14:paraId="27DA7994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0376F57E" w14:textId="77777777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6.º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Jueves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 xml:space="preserve">) FEZ </w:t>
      </w:r>
    </w:p>
    <w:p w14:paraId="05B48445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spacing w:val="-2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Desayuno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. Visita de Fez, la primera de las ciudades imperiales y la capital intelectual y religiosa de Marruecos. Comenzaremos con un recorrido panorámico para conocer el palacio real y sus 7 puertas o Dar Al-Makhzen de camino al fascinante mundo de la medina de Fez El Bali, la más antigua y extensa de Marruecos patrimonio de la Humanidad por la UNESCO, con 785 mezquitas y más de 2.000 plazas, calles y callejuelas que suponen un laberintico regreso en el tiempo. Desde Bab Boujloud hasta la plaza Es-Seffarine realizaremos un viaje a través de los siglos, a lo largo del paseo conoceremos como se estructuran estas callejuelas, los gremios de artesanos y barrios como el de los curtidores de pieles o costureros para ver sus antiguas formas de trabajo. Conoceremos una Medersa y finalizaremos al son del martillo de los alfareros trabajando el cobre tal como lo hacían hace cientos de años. </w:t>
      </w: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Almuerzo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 en restaurante típico. Por la tarde recomendamos realizar una excursión opcional a Meknés. </w:t>
      </w: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Alojamiento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. </w:t>
      </w:r>
    </w:p>
    <w:p w14:paraId="794305F5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1B487F5E" w14:textId="77777777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7.º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Viernes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FEZ-RABAT-TÁNGER (465 kms)</w:t>
      </w:r>
    </w:p>
    <w:p w14:paraId="474AFA43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spacing w:val="-2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Desayuno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 y salida a Rabat, la capital administrativa del país, otra de las ciudades imperiales y residencia oficial de la familia real. Visitaremos la Tour Hassan, mezquita inacabada que se levanta dominando la explanada con más de 200 columnas y el Mausoleo de Mohamed V, construido en recuerdo del sultán que consiguió la independencia del país y en los que la guardia real, en vistoso traje de gala, custodian a caballo la entrada del monumento. Continuación a Tánger. </w:t>
      </w: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Cena y alojamiento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. </w:t>
      </w:r>
    </w:p>
    <w:p w14:paraId="226FB043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31C9BE9A" w14:textId="77777777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8.º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Sábado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TÁNGER-COSTA DEL SOL (Ferry) (230 kms)</w:t>
      </w:r>
    </w:p>
    <w:p w14:paraId="23A1DFA1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spacing w:val="-2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Desayuno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. Mañana libre. Salida para embarcar con destino a la Costa del Sol. </w:t>
      </w:r>
      <w:r w:rsidRPr="0067385F">
        <w:rPr>
          <w:rFonts w:ascii="Helvetica" w:hAnsi="Helvetica" w:cs="Helvetica"/>
          <w:b/>
          <w:bCs/>
          <w:color w:val="000000"/>
          <w:spacing w:val="-2"/>
          <w:w w:val="75"/>
          <w:sz w:val="20"/>
          <w:szCs w:val="20"/>
        </w:rPr>
        <w:t>Cena y alojamiento</w:t>
      </w:r>
      <w:r w:rsidRPr="0067385F">
        <w:rPr>
          <w:rFonts w:ascii="Helvetica" w:hAnsi="Helvetica" w:cs="Helvetica"/>
          <w:color w:val="000000"/>
          <w:spacing w:val="-2"/>
          <w:w w:val="75"/>
          <w:sz w:val="20"/>
          <w:szCs w:val="20"/>
        </w:rPr>
        <w:t xml:space="preserve">. </w:t>
      </w:r>
    </w:p>
    <w:p w14:paraId="140CFA7C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50F2161A" w14:textId="6CEDCBDB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spacing w:val="-1"/>
          <w:w w:val="75"/>
          <w:sz w:val="20"/>
          <w:szCs w:val="20"/>
        </w:rPr>
        <w:t>9.º Día (Domingo) COSTA SOL-GRANADA</w:t>
      </w:r>
      <w:r w:rsidR="00E5395C">
        <w:rPr>
          <w:rFonts w:ascii="Helvetica" w:hAnsi="Helvetica" w:cs="Helvetica"/>
          <w:b/>
          <w:bCs/>
          <w:color w:val="E50000"/>
          <w:spacing w:val="-1"/>
          <w:w w:val="75"/>
          <w:sz w:val="20"/>
          <w:szCs w:val="20"/>
        </w:rPr>
        <w:t>*</w:t>
      </w:r>
      <w:r w:rsidRPr="0067385F">
        <w:rPr>
          <w:rFonts w:ascii="Helvetica" w:hAnsi="Helvetica" w:cs="Helvetica"/>
          <w:b/>
          <w:bCs/>
          <w:color w:val="E50000"/>
          <w:spacing w:val="-1"/>
          <w:w w:val="75"/>
          <w:sz w:val="20"/>
          <w:szCs w:val="20"/>
        </w:rPr>
        <w:t xml:space="preserve"> (180 kms)</w:t>
      </w:r>
    </w:p>
    <w:p w14:paraId="7246BFFB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 Salida hacia Granada. Visita del espectacular conjunto monumental de La Alhambra y el Generalife, antigua residencia de los reyes moros, con sus magníficos jardines, fuentes y arcadas, Patrimonio de la Humanidad. </w:t>
      </w: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Cena y alojamiento.</w:t>
      </w: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 Por la noche visita opcional a las cuevas del Sacromonte con espectáculo de zambra flamenca.</w:t>
      </w:r>
    </w:p>
    <w:p w14:paraId="1F3FE68A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717BF467" w14:textId="4C8AD4EA" w:rsidR="0067385F" w:rsidRPr="0067385F" w:rsidRDefault="0067385F" w:rsidP="0067385F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10.º Día (</w:t>
      </w:r>
      <w:proofErr w:type="gramStart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Lunes</w:t>
      </w:r>
      <w:proofErr w:type="gramEnd"/>
      <w:r w:rsidRPr="0067385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GRANADA-TOLEDO-MADRID (446 kms)</w:t>
      </w:r>
    </w:p>
    <w:p w14:paraId="3B5BFD11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</w:pP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</w:t>
      </w: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 y salida hacia la imperial ciudad de Toledo, cuna de civilizaciones y ciudad de las Tres Culturas. </w:t>
      </w: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Almuerzo</w:t>
      </w:r>
      <w:r w:rsidRPr="0067385F">
        <w:rPr>
          <w:rFonts w:ascii="Helvetica" w:hAnsi="Helvetica" w:cs="Helvetica"/>
          <w:color w:val="000000"/>
          <w:w w:val="75"/>
          <w:sz w:val="20"/>
          <w:szCs w:val="20"/>
        </w:rPr>
        <w:t xml:space="preserve">. Visita panorámica desde el Mirador del Valle y paseo a pie por el casco antiguo. Posteriormente continuación hacia Madrid. </w:t>
      </w:r>
      <w:r w:rsidRPr="0067385F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Llegada y fin de los servicios.</w:t>
      </w:r>
    </w:p>
    <w:p w14:paraId="53085382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0178965F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18"/>
          <w:szCs w:val="18"/>
        </w:rPr>
      </w:pPr>
      <w:r w:rsidRPr="0067385F">
        <w:rPr>
          <w:rFonts w:ascii="Helvetica" w:hAnsi="Helvetica" w:cs="Helvetica"/>
          <w:b/>
          <w:bCs/>
          <w:color w:val="000000"/>
          <w:w w:val="75"/>
          <w:sz w:val="18"/>
          <w:szCs w:val="18"/>
        </w:rPr>
        <w:t>Notas:</w:t>
      </w:r>
    </w:p>
    <w:p w14:paraId="0A2D5C75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ind w:left="85" w:hanging="85"/>
        <w:jc w:val="both"/>
        <w:textAlignment w:val="center"/>
        <w:rPr>
          <w:rFonts w:ascii="Helvetica" w:hAnsi="Helvetica" w:cs="Helvetica"/>
          <w:color w:val="000000"/>
          <w:w w:val="75"/>
          <w:sz w:val="18"/>
          <w:szCs w:val="18"/>
        </w:rPr>
      </w:pP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>-</w:t>
      </w: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ab/>
        <w:t>No se permite más de una maleta por pasajero.</w:t>
      </w:r>
    </w:p>
    <w:p w14:paraId="0940B2D9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ind w:left="85" w:hanging="85"/>
        <w:jc w:val="both"/>
        <w:textAlignment w:val="center"/>
        <w:rPr>
          <w:rFonts w:ascii="Helvetica" w:hAnsi="Helvetica" w:cs="Helvetica"/>
          <w:color w:val="000000"/>
          <w:w w:val="75"/>
          <w:sz w:val="18"/>
          <w:szCs w:val="18"/>
        </w:rPr>
      </w:pP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>-</w:t>
      </w: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ab/>
        <w:t>En Marruecos los pasajeros deberán pasar el control de aduanas con sus equipajes.</w:t>
      </w:r>
    </w:p>
    <w:p w14:paraId="1219F29C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ind w:left="85" w:hanging="85"/>
        <w:jc w:val="both"/>
        <w:textAlignment w:val="center"/>
        <w:rPr>
          <w:rFonts w:ascii="Helvetica" w:hAnsi="Helvetica" w:cs="Helvetica"/>
          <w:color w:val="000000"/>
          <w:w w:val="75"/>
          <w:sz w:val="18"/>
          <w:szCs w:val="18"/>
        </w:rPr>
      </w:pP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>-</w:t>
      </w: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ab/>
        <w:t>Indispensable datos del pasaporte 72 horas antes de la salida.</w:t>
      </w:r>
    </w:p>
    <w:p w14:paraId="087CF63F" w14:textId="77777777" w:rsidR="0067385F" w:rsidRPr="0067385F" w:rsidRDefault="0067385F" w:rsidP="0067385F">
      <w:pPr>
        <w:autoSpaceDE w:val="0"/>
        <w:autoSpaceDN w:val="0"/>
        <w:adjustRightInd w:val="0"/>
        <w:spacing w:line="230" w:lineRule="atLeast"/>
        <w:ind w:left="85" w:hanging="71"/>
        <w:jc w:val="both"/>
        <w:textAlignment w:val="center"/>
        <w:rPr>
          <w:rFonts w:ascii="Helvetica" w:hAnsi="Helvetica" w:cs="Helvetica"/>
          <w:color w:val="000000"/>
          <w:w w:val="75"/>
          <w:sz w:val="18"/>
          <w:szCs w:val="18"/>
        </w:rPr>
      </w:pP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>-</w:t>
      </w:r>
      <w:r w:rsidRPr="0067385F">
        <w:rPr>
          <w:rFonts w:ascii="Helvetica" w:hAnsi="Helvetica" w:cs="Helvetica"/>
          <w:color w:val="000000"/>
          <w:w w:val="75"/>
          <w:sz w:val="18"/>
          <w:szCs w:val="18"/>
        </w:rPr>
        <w:tab/>
        <w:t>El itinerario de Marruecos podrá ser modificado sin variar sustancialmente los servicios.</w:t>
      </w:r>
    </w:p>
    <w:p w14:paraId="2AD7CCF4" w14:textId="77777777" w:rsidR="0067385F" w:rsidRPr="0067385F" w:rsidRDefault="0067385F" w:rsidP="0067385F">
      <w:pPr>
        <w:tabs>
          <w:tab w:val="left" w:pos="1389"/>
        </w:tabs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color w:val="4CAAD1"/>
          <w:w w:val="75"/>
          <w:sz w:val="20"/>
          <w:szCs w:val="20"/>
        </w:rPr>
      </w:pPr>
    </w:p>
    <w:p w14:paraId="3CCF7531" w14:textId="4E3E488C" w:rsidR="001D4B27" w:rsidRDefault="001D4B27" w:rsidP="001D4B27">
      <w:pPr>
        <w:tabs>
          <w:tab w:val="left" w:pos="460"/>
        </w:tabs>
        <w:spacing w:line="480" w:lineRule="auto"/>
        <w:rPr>
          <w:rFonts w:ascii="ClarendonBT-Roman" w:hAnsi="ClarendonBT-Roman" w:cs="ClarendonBT-Roman"/>
          <w:b/>
          <w:bCs/>
          <w:color w:val="000000"/>
          <w:sz w:val="14"/>
          <w:szCs w:val="14"/>
        </w:rPr>
      </w:pPr>
    </w:p>
    <w:p w14:paraId="09074654" w14:textId="39E72D9F" w:rsidR="001D4B27" w:rsidRPr="001D4B27" w:rsidRDefault="001D4B27" w:rsidP="001D4B27">
      <w:pPr>
        <w:pStyle w:val="Prrafobsico"/>
        <w:rPr>
          <w:rFonts w:ascii="Colaborate-Bold" w:hAnsi="Colaborate-Bold" w:cs="Colaborate-Bold"/>
          <w:color w:val="004482"/>
          <w:w w:val="85"/>
        </w:rPr>
      </w:pPr>
      <w:r w:rsidRPr="001D4B27">
        <w:rPr>
          <w:rFonts w:ascii="Colaborate-Bold" w:hAnsi="Colaborate-Bold" w:cs="Colaborate-Bold"/>
          <w:color w:val="004482"/>
          <w:w w:val="85"/>
        </w:rPr>
        <w:lastRenderedPageBreak/>
        <w:t>Incluye</w:t>
      </w:r>
    </w:p>
    <w:p w14:paraId="008495D2" w14:textId="77777777" w:rsidR="0067385F" w:rsidRPr="0067385F" w:rsidRDefault="0067385F" w:rsidP="0067385F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Autocar de lujo con WI-FI, gratuito.</w:t>
      </w:r>
    </w:p>
    <w:p w14:paraId="797441F9" w14:textId="77777777" w:rsidR="0067385F" w:rsidRPr="0067385F" w:rsidRDefault="0067385F" w:rsidP="0067385F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Guía acompañante.</w:t>
      </w:r>
    </w:p>
    <w:p w14:paraId="7C13DF7F" w14:textId="77777777" w:rsidR="0067385F" w:rsidRPr="0067385F" w:rsidRDefault="0067385F" w:rsidP="0067385F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 xml:space="preserve">Visita con guía local en Sevilla, Córdoba, Fez, Rabat, Granada y Toledo. </w:t>
      </w:r>
    </w:p>
    <w:p w14:paraId="2172020D" w14:textId="77777777" w:rsidR="0067385F" w:rsidRPr="0067385F" w:rsidRDefault="0067385F" w:rsidP="0067385F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Desayuno buffet diario.</w:t>
      </w:r>
    </w:p>
    <w:p w14:paraId="2DC56A64" w14:textId="77777777" w:rsidR="0067385F" w:rsidRPr="0067385F" w:rsidRDefault="0067385F" w:rsidP="0067385F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2 almuerzos y 8 cenas.</w:t>
      </w:r>
    </w:p>
    <w:p w14:paraId="7BB9037E" w14:textId="77777777" w:rsidR="0067385F" w:rsidRDefault="0067385F" w:rsidP="0067385F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Seguro turístico.</w:t>
      </w:r>
    </w:p>
    <w:p w14:paraId="149F6D76" w14:textId="557EC784" w:rsidR="00CB6B4C" w:rsidRPr="0067385F" w:rsidRDefault="0067385F" w:rsidP="0067385F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7385F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Pasaje fast-Ferry, ida/vuelta.</w:t>
      </w:r>
    </w:p>
    <w:p w14:paraId="4DBDEEF2" w14:textId="77777777" w:rsidR="00037E35" w:rsidRDefault="00037E35" w:rsidP="00541BF2"/>
    <w:p w14:paraId="506F40E0" w14:textId="77777777" w:rsidR="0067385F" w:rsidRPr="0067385F" w:rsidRDefault="0067385F" w:rsidP="0067385F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8"/>
          <w:szCs w:val="18"/>
        </w:rPr>
      </w:pPr>
      <w:r w:rsidRPr="0067385F">
        <w:rPr>
          <w:rFonts w:ascii="Colaborate-Medium" w:hAnsi="Colaborate-Medium" w:cs="Colaborate-Medium"/>
          <w:color w:val="E50000"/>
          <w:w w:val="85"/>
          <w:sz w:val="18"/>
          <w:szCs w:val="18"/>
        </w:rPr>
        <w:t xml:space="preserve">Salidas: </w:t>
      </w:r>
      <w:proofErr w:type="gramStart"/>
      <w:r w:rsidRPr="0067385F">
        <w:rPr>
          <w:rFonts w:ascii="Colaborate-Medium" w:hAnsi="Colaborate-Medium" w:cs="Colaborate-Medium"/>
          <w:color w:val="E50000"/>
          <w:w w:val="85"/>
          <w:sz w:val="18"/>
          <w:szCs w:val="18"/>
        </w:rPr>
        <w:t>Sábados</w:t>
      </w:r>
      <w:proofErr w:type="gramEnd"/>
      <w:r w:rsidRPr="0067385F">
        <w:rPr>
          <w:rFonts w:ascii="Colaborate-Medium" w:hAnsi="Colaborate-Medium" w:cs="Colaborate-Medium"/>
          <w:color w:val="E50000"/>
          <w:w w:val="85"/>
          <w:sz w:val="18"/>
          <w:szCs w:val="18"/>
        </w:rPr>
        <w:t xml:space="preserve"> (Todo el año)</w:t>
      </w:r>
    </w:p>
    <w:p w14:paraId="78449A8C" w14:textId="77777777" w:rsidR="005C146E" w:rsidRPr="005C146E" w:rsidRDefault="005C146E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766F3B88" w14:textId="4B629750" w:rsidR="00643B84" w:rsidRPr="007D5E33" w:rsidRDefault="00643B84" w:rsidP="00643B8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  <w:r>
        <w:rPr>
          <w:rFonts w:ascii="Colaborate-Bold" w:hAnsi="Colaborate-Bold" w:cs="Colaborate-Bold"/>
          <w:color w:val="E50000"/>
          <w:w w:val="85"/>
          <w:sz w:val="18"/>
          <w:szCs w:val="18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871"/>
        <w:gridCol w:w="340"/>
      </w:tblGrid>
      <w:tr w:rsidR="0067385F" w:rsidRPr="0067385F" w14:paraId="131837D4" w14:textId="77777777">
        <w:trPr>
          <w:trHeight w:val="20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3F79AFDF" w14:textId="77777777" w:rsidR="0067385F" w:rsidRPr="0067385F" w:rsidRDefault="0067385F" w:rsidP="0067385F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Ciudad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3A5CE663" w14:textId="77777777" w:rsidR="0067385F" w:rsidRPr="0067385F" w:rsidRDefault="0067385F" w:rsidP="0067385F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18FF3EC8" w14:textId="77777777" w:rsidR="0067385F" w:rsidRPr="0067385F" w:rsidRDefault="0067385F" w:rsidP="0067385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Cat.</w:t>
            </w:r>
          </w:p>
        </w:tc>
      </w:tr>
      <w:tr w:rsidR="0067385F" w:rsidRPr="0067385F" w14:paraId="7040DA7F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23228A32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Sevilla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7F1C7342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Meliá Lebreros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017E95AE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67385F" w:rsidRPr="0067385F" w14:paraId="7850FE9B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030B3360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Cordoba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5FBEA4D8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 xml:space="preserve">Exe Ciudad de Córdoba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2FC6CA70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67385F" w:rsidRPr="0067385F" w14:paraId="524F45A7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56446AEE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Costa del Sol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19C71896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0606EA18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67385F" w:rsidRPr="0067385F" w14:paraId="57295B74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462FF494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Fez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38C6B499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Les Merinides/ Zalagh Parc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3A0B1B76" w14:textId="77777777" w:rsidR="0067385F" w:rsidRPr="0067385F" w:rsidRDefault="0067385F" w:rsidP="0067385F">
            <w:pPr>
              <w:tabs>
                <w:tab w:val="left" w:pos="580"/>
                <w:tab w:val="center" w:pos="204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67385F" w:rsidRPr="0067385F" w14:paraId="7FE8CCEA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68A645F5" w14:textId="77777777" w:rsidR="0067385F" w:rsidRPr="0067385F" w:rsidRDefault="0067385F" w:rsidP="0067385F">
            <w:pPr>
              <w:tabs>
                <w:tab w:val="left" w:pos="567"/>
                <w:tab w:val="center" w:pos="181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Tánger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4DD6B985" w14:textId="77777777" w:rsidR="0067385F" w:rsidRPr="0067385F" w:rsidRDefault="0067385F" w:rsidP="0067385F">
            <w:pPr>
              <w:tabs>
                <w:tab w:val="left" w:pos="567"/>
                <w:tab w:val="center" w:pos="181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Farah Tanger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41980446" w14:textId="77777777" w:rsidR="0067385F" w:rsidRPr="0067385F" w:rsidRDefault="0067385F" w:rsidP="0067385F">
            <w:pPr>
              <w:tabs>
                <w:tab w:val="left" w:pos="567"/>
                <w:tab w:val="center" w:pos="181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67385F" w:rsidRPr="0067385F" w14:paraId="4C1D8726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210A24E5" w14:textId="77777777" w:rsidR="0067385F" w:rsidRPr="0067385F" w:rsidRDefault="0067385F" w:rsidP="0067385F">
            <w:pPr>
              <w:tabs>
                <w:tab w:val="left" w:pos="567"/>
                <w:tab w:val="center" w:pos="181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Granada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1D3630A6" w14:textId="77777777" w:rsidR="0067385F" w:rsidRPr="0067385F" w:rsidRDefault="0067385F" w:rsidP="0067385F">
            <w:pPr>
              <w:tabs>
                <w:tab w:val="left" w:pos="567"/>
                <w:tab w:val="center" w:pos="181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Los Ángeles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28" w:type="dxa"/>
            </w:tcMar>
          </w:tcPr>
          <w:p w14:paraId="42F50069" w14:textId="77777777" w:rsidR="0067385F" w:rsidRPr="0067385F" w:rsidRDefault="0067385F" w:rsidP="0067385F">
            <w:pPr>
              <w:tabs>
                <w:tab w:val="left" w:pos="567"/>
                <w:tab w:val="center" w:pos="181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</w:tbl>
    <w:p w14:paraId="79587561" w14:textId="77777777" w:rsidR="0067385F" w:rsidRPr="0067385F" w:rsidRDefault="0067385F" w:rsidP="0067385F">
      <w:pPr>
        <w:tabs>
          <w:tab w:val="left" w:pos="620"/>
          <w:tab w:val="center" w:pos="1800"/>
        </w:tabs>
        <w:suppressAutoHyphens/>
        <w:autoSpaceDE w:val="0"/>
        <w:autoSpaceDN w:val="0"/>
        <w:adjustRightInd w:val="0"/>
        <w:spacing w:line="288" w:lineRule="auto"/>
        <w:ind w:left="397" w:hanging="397"/>
        <w:textAlignment w:val="center"/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</w:pPr>
      <w:r w:rsidRPr="0067385F">
        <w:rPr>
          <w:rFonts w:ascii="Colaborate-Medium" w:hAnsi="Colaborate-Medium" w:cs="Colaborate-Medium"/>
          <w:color w:val="000000"/>
          <w:spacing w:val="-2"/>
          <w:w w:val="70"/>
          <w:sz w:val="18"/>
          <w:szCs w:val="18"/>
        </w:rPr>
        <w:t>Notas:</w:t>
      </w:r>
      <w:r w:rsidRPr="0067385F">
        <w:rPr>
          <w:rFonts w:ascii="Colaborate-Medium" w:hAnsi="Colaborate-Medium" w:cs="Colaborate-Medium"/>
          <w:color w:val="000000"/>
          <w:spacing w:val="-2"/>
          <w:w w:val="70"/>
          <w:sz w:val="18"/>
          <w:szCs w:val="18"/>
        </w:rPr>
        <w:tab/>
      </w:r>
      <w:r w:rsidRPr="0067385F"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  <w:t xml:space="preserve">Las salidas 28/Oct - 2/Dic, pernoctarán en el Hotel Exe Las Adelfas de Córdoba. </w:t>
      </w:r>
      <w:r w:rsidRPr="0067385F"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  <w:br/>
        <w:t>Las salidas de 28/Oct-30/Dic, pernoctarán en el Hotel Sol Don Pablo (Torremolinos).</w:t>
      </w:r>
    </w:p>
    <w:p w14:paraId="59D98B21" w14:textId="519C0160" w:rsidR="004A6B72" w:rsidRDefault="004A6B72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</w:tblGrid>
      <w:tr w:rsidR="0067385F" w:rsidRPr="0067385F" w14:paraId="076A1367" w14:textId="77777777">
        <w:trPr>
          <w:trHeight w:val="113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239725" w14:textId="77777777" w:rsidR="0067385F" w:rsidRPr="0067385F" w:rsidRDefault="0067385F" w:rsidP="0067385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Bold" w:hAnsi="Colaborate-Bold" w:cs="Colaborate-Bold"/>
                <w:color w:val="E50000"/>
                <w:w w:val="85"/>
                <w:sz w:val="18"/>
                <w:szCs w:val="18"/>
              </w:rPr>
              <w:t>Precios por persona</w:t>
            </w:r>
          </w:p>
        </w:tc>
      </w:tr>
      <w:tr w:rsidR="0067385F" w:rsidRPr="0067385F" w14:paraId="70AC7FE4" w14:textId="77777777">
        <w:trPr>
          <w:trHeight w:val="113"/>
        </w:trPr>
        <w:tc>
          <w:tcPr>
            <w:tcW w:w="3061" w:type="dxa"/>
            <w:tcBorders>
              <w:top w:val="single" w:sz="6" w:space="0" w:color="D9000D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B77094D" w14:textId="57E8D79C" w:rsidR="0067385F" w:rsidRPr="0067385F" w:rsidRDefault="0067385F" w:rsidP="0067385F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En habitación </w:t>
            </w:r>
            <w:proofErr w:type="gramStart"/>
            <w:r w:rsidRPr="0067385F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doble </w:t>
            </w:r>
            <w:r w:rsidR="00B9504D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="00B9504D">
              <w:t>1.</w:t>
            </w:r>
            <w:r w:rsidR="00B9504D">
              <w:t>7</w:t>
            </w:r>
            <w:r w:rsidR="00B9504D">
              <w:t>10</w:t>
            </w:r>
            <w:proofErr w:type="gramEnd"/>
            <w:r w:rsidR="00B9504D">
              <w:t xml:space="preserve"> $</w:t>
            </w:r>
          </w:p>
        </w:tc>
      </w:tr>
      <w:tr w:rsidR="0067385F" w:rsidRPr="0067385F" w14:paraId="094002BC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4B32FDD" w14:textId="56929617" w:rsidR="0067385F" w:rsidRPr="0067385F" w:rsidRDefault="0067385F" w:rsidP="0067385F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Suplemento habitación single</w:t>
            </w:r>
            <w:r w:rsidR="00B9504D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="00B9504D">
              <w:t>495 $</w:t>
            </w:r>
          </w:p>
        </w:tc>
      </w:tr>
      <w:tr w:rsidR="0067385F" w:rsidRPr="00E5395C" w14:paraId="0F65953F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B5AAC7" w14:textId="6DF809E9" w:rsidR="0067385F" w:rsidRPr="0067385F" w:rsidRDefault="0067385F" w:rsidP="0067385F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  <w:lang w:val="en-US"/>
              </w:rPr>
            </w:pPr>
            <w:r w:rsidRPr="0067385F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Suplemento Jul./</w:t>
            </w:r>
            <w:proofErr w:type="gramStart"/>
            <w:r w:rsidRPr="0067385F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Ago./</w:t>
            </w:r>
            <w:proofErr w:type="gramEnd"/>
            <w:r w:rsidRPr="0067385F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 xml:space="preserve">Sep./Oct </w:t>
            </w:r>
            <w:r w:rsidR="00B9504D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 xml:space="preserve"> </w:t>
            </w:r>
            <w:r w:rsidR="00B9504D">
              <w:t>70 $</w:t>
            </w:r>
          </w:p>
        </w:tc>
      </w:tr>
      <w:tr w:rsidR="0067385F" w:rsidRPr="0067385F" w14:paraId="7FBBEA5D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1B5C97" w14:textId="14DF8369" w:rsidR="0067385F" w:rsidRPr="0067385F" w:rsidRDefault="0067385F" w:rsidP="0067385F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7385F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 xml:space="preserve">Supl. salidas </w:t>
            </w:r>
            <w:proofErr w:type="gramStart"/>
            <w:r w:rsidRPr="0067385F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>Abril</w:t>
            </w:r>
            <w:proofErr w:type="gramEnd"/>
            <w:r w:rsidRPr="0067385F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 xml:space="preserve"> 8, 22, 29 (S. Santa y Feria)</w:t>
            </w:r>
            <w:r w:rsidRPr="0067385F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Marzo 30 (S. Santa 2024) </w:t>
            </w:r>
            <w:r w:rsidR="00B9504D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 </w:t>
            </w:r>
            <w:r w:rsidR="00B9504D">
              <w:t>115 $</w:t>
            </w:r>
          </w:p>
        </w:tc>
      </w:tr>
    </w:tbl>
    <w:p w14:paraId="68ED9285" w14:textId="2053AD4C" w:rsidR="0067385F" w:rsidRDefault="0067385F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p w14:paraId="0E38B3B3" w14:textId="77777777" w:rsidR="00E5395C" w:rsidRPr="00E5395C" w:rsidRDefault="00E5395C" w:rsidP="00E5395C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16"/>
          <w:szCs w:val="16"/>
        </w:rPr>
      </w:pPr>
      <w:r w:rsidRPr="00E5395C">
        <w:rPr>
          <w:rFonts w:ascii="Helvetica" w:hAnsi="Helvetica" w:cs="Helvetica"/>
          <w:color w:val="000000"/>
          <w:w w:val="75"/>
          <w:sz w:val="16"/>
          <w:szCs w:val="16"/>
        </w:rPr>
        <w:t xml:space="preserve">*En el caso de que el </w:t>
      </w:r>
      <w:r w:rsidRPr="00E5395C">
        <w:rPr>
          <w:rFonts w:ascii="Helvetica" w:hAnsi="Helvetica" w:cs="Helvetica"/>
          <w:b/>
          <w:bCs/>
          <w:color w:val="000000"/>
          <w:w w:val="75"/>
          <w:sz w:val="16"/>
          <w:szCs w:val="16"/>
        </w:rPr>
        <w:t>Patronato de La Alhambra y Generalife,</w:t>
      </w:r>
      <w:r w:rsidRPr="00E5395C">
        <w:rPr>
          <w:rFonts w:ascii="Helvetica" w:hAnsi="Helvetica" w:cs="Helvetica"/>
          <w:color w:val="000000"/>
          <w:w w:val="75"/>
          <w:sz w:val="16"/>
          <w:szCs w:val="16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452BF482" w14:textId="77777777" w:rsidR="00E5395C" w:rsidRPr="009C7CAC" w:rsidRDefault="00E5395C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sectPr w:rsidR="00E5395C" w:rsidRPr="009C7CAC" w:rsidSect="001D4B2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larendonBT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olaborate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319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37E35"/>
    <w:rsid w:val="00067643"/>
    <w:rsid w:val="00175E13"/>
    <w:rsid w:val="001D4B27"/>
    <w:rsid w:val="001E2AD7"/>
    <w:rsid w:val="0023133F"/>
    <w:rsid w:val="00295EA4"/>
    <w:rsid w:val="002C4D76"/>
    <w:rsid w:val="0032154E"/>
    <w:rsid w:val="00391FC2"/>
    <w:rsid w:val="003B4561"/>
    <w:rsid w:val="003D6534"/>
    <w:rsid w:val="00470DEA"/>
    <w:rsid w:val="004A6B72"/>
    <w:rsid w:val="004E1929"/>
    <w:rsid w:val="00541BF2"/>
    <w:rsid w:val="00551742"/>
    <w:rsid w:val="005C146E"/>
    <w:rsid w:val="00643B84"/>
    <w:rsid w:val="00652221"/>
    <w:rsid w:val="0067385F"/>
    <w:rsid w:val="00714F92"/>
    <w:rsid w:val="00722D9B"/>
    <w:rsid w:val="007602E1"/>
    <w:rsid w:val="00857A2E"/>
    <w:rsid w:val="009467C5"/>
    <w:rsid w:val="00974CBF"/>
    <w:rsid w:val="009C7CAC"/>
    <w:rsid w:val="00A57D77"/>
    <w:rsid w:val="00AC6703"/>
    <w:rsid w:val="00B05A44"/>
    <w:rsid w:val="00B9504D"/>
    <w:rsid w:val="00CB6B4C"/>
    <w:rsid w:val="00CE10A0"/>
    <w:rsid w:val="00D110D7"/>
    <w:rsid w:val="00E5395C"/>
    <w:rsid w:val="00E82C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887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20</cp:revision>
  <dcterms:created xsi:type="dcterms:W3CDTF">2016-11-17T13:26:00Z</dcterms:created>
  <dcterms:modified xsi:type="dcterms:W3CDTF">2023-02-26T03:44:00Z</dcterms:modified>
</cp:coreProperties>
</file>